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5DC3" w14:textId="08AA95FF" w:rsidR="000E5506" w:rsidRPr="00AF0825" w:rsidRDefault="000E5506" w:rsidP="000E5506">
      <w:pPr>
        <w:jc w:val="center"/>
        <w:rPr>
          <w:rFonts w:cstheme="minorHAnsi"/>
          <w:b/>
          <w:bCs/>
          <w:color w:val="0070C0"/>
        </w:rPr>
      </w:pPr>
      <w:bookmarkStart w:id="0" w:name="_Hlk192358427"/>
      <w:r w:rsidRPr="00AF0825">
        <w:rPr>
          <w:rFonts w:cstheme="minorHAnsi"/>
          <w:b/>
          <w:bCs/>
          <w:color w:val="0070C0"/>
        </w:rPr>
        <w:t xml:space="preserve">5. SINIF TÜRKÇE DERSİ MEB YAYINLARI 2. </w:t>
      </w:r>
      <w:r w:rsidR="00D855EA" w:rsidRPr="00AF0825">
        <w:rPr>
          <w:rFonts w:cstheme="minorHAnsi"/>
          <w:b/>
          <w:bCs/>
          <w:color w:val="0070C0"/>
        </w:rPr>
        <w:t>DÖNEM 2. ORTAK YAZILI (SENARYO 1</w:t>
      </w:r>
      <w:r w:rsidRPr="00AF0825">
        <w:rPr>
          <w:rFonts w:cstheme="minorHAnsi"/>
          <w:b/>
          <w:bCs/>
          <w:color w:val="0070C0"/>
        </w:rPr>
        <w:t>)</w:t>
      </w:r>
    </w:p>
    <w:bookmarkEnd w:id="0"/>
    <w:p w14:paraId="0A8FB005" w14:textId="71B7542F" w:rsidR="000E1D54" w:rsidRPr="00991F0B" w:rsidRDefault="00E52EE2" w:rsidP="00991F0B">
      <w:pPr>
        <w:pStyle w:val="Pa19"/>
        <w:rPr>
          <w:rFonts w:asciiTheme="minorHAnsi" w:hAnsiTheme="minorHAnsi" w:cstheme="minorHAnsi"/>
          <w:b/>
          <w:color w:val="00B0F0"/>
          <w:sz w:val="22"/>
          <w:szCs w:val="22"/>
        </w:rPr>
      </w:pPr>
      <w:r w:rsidRPr="00E52EE2">
        <w:rPr>
          <w:rFonts w:ascii="Calibri" w:eastAsia="Calibri" w:hAnsi="Calibri" w:cs="Calibri"/>
          <w:b/>
          <w:color w:val="00B0F0"/>
          <w:sz w:val="22"/>
          <w:szCs w:val="22"/>
        </w:rPr>
        <w:t xml:space="preserve">Öğrenme Çıktısı: </w:t>
      </w:r>
      <w:r w:rsidR="00D855EA" w:rsidRPr="00AF0825">
        <w:rPr>
          <w:rStyle w:val="A2"/>
          <w:rFonts w:asciiTheme="minorHAnsi" w:hAnsiTheme="minorHAnsi" w:cstheme="minorHAnsi"/>
          <w:b/>
          <w:color w:val="00B0F0"/>
          <w:sz w:val="22"/>
          <w:szCs w:val="22"/>
        </w:rPr>
        <w:t xml:space="preserve">T.O.5.9. Metnin derin anlamını belirlemeye yönelik üst düzey çıkarımlar yapabilme </w:t>
      </w:r>
    </w:p>
    <w:p w14:paraId="45605D73" w14:textId="69DADC0A" w:rsidR="00654BC5" w:rsidRPr="00AF0825" w:rsidRDefault="000E5506" w:rsidP="00D855EA">
      <w:pPr>
        <w:jc w:val="both"/>
        <w:rPr>
          <w:rFonts w:cstheme="minorHAnsi"/>
        </w:rPr>
      </w:pPr>
      <w:r w:rsidRPr="00AF0825">
        <w:rPr>
          <w:rFonts w:cstheme="minorHAnsi"/>
          <w:b/>
        </w:rPr>
        <w:t xml:space="preserve">1. </w:t>
      </w:r>
      <w:r w:rsidR="00D855EA" w:rsidRPr="00AF0825">
        <w:rPr>
          <w:rFonts w:cstheme="minorHAnsi"/>
        </w:rPr>
        <w:t>Her olimpiyatta olduğu gibi 2020 Tokyo Olimpiyatları’nda da pek çok branşta dünya veya olimpiyat rekorları kırıldı. Bu rekorların kırılmasında sporcuların kişisel çabalarının yanı sıra onları oyunlara hazırlayan ekibin, çalışmalarını sürdürdükleri tesislerin, kullandıkları ekipmanların, hatta giydikleri kıyafetlerin bile etkisi var. Özellikle malzeme bi</w:t>
      </w:r>
      <w:r w:rsidR="00CE5456">
        <w:rPr>
          <w:rFonts w:cstheme="minorHAnsi"/>
        </w:rPr>
        <w:t xml:space="preserve">limi, biyomekanik, spor fiziği </w:t>
      </w:r>
      <w:r w:rsidR="00D855EA" w:rsidRPr="00AF0825">
        <w:rPr>
          <w:rFonts w:cstheme="minorHAnsi"/>
        </w:rPr>
        <w:t>ve tasarım alanlarında yürütülen bilimsel çalışmalar sporcuların kapasitelerini ortaya çıkarmalarını ve olimpiyatların mottosunda belirtildiği gibi, “daha hızlı, daha yüksek, daha güçlü” olmalarını sağlıyor. Yani, bilim ve teknoloji ilerledikçe sporcuların performansları ve dereceleri de gün geçtikçe iyileşiyor.</w:t>
      </w:r>
    </w:p>
    <w:p w14:paraId="1CEDD002" w14:textId="545D4B0B" w:rsidR="000E1D54" w:rsidRPr="00AF0825" w:rsidRDefault="00780648" w:rsidP="000E5506">
      <w:pPr>
        <w:rPr>
          <w:rFonts w:cstheme="minorHAnsi"/>
          <w:b/>
        </w:rPr>
      </w:pPr>
      <w:r>
        <w:rPr>
          <w:rFonts w:cstheme="minorHAnsi"/>
          <w:b/>
        </w:rPr>
        <w:t xml:space="preserve">Bu metinden çıkarılacak ders </w:t>
      </w:r>
      <w:r w:rsidR="00CE5456">
        <w:rPr>
          <w:rFonts w:cstheme="minorHAnsi"/>
          <w:b/>
        </w:rPr>
        <w:t>nedir? Y</w:t>
      </w:r>
      <w:r w:rsidR="00D855EA" w:rsidRPr="00AF0825">
        <w:rPr>
          <w:rFonts w:cstheme="minorHAnsi"/>
          <w:b/>
        </w:rPr>
        <w:t>azınız.</w:t>
      </w:r>
      <w:r w:rsidR="00AF0825">
        <w:rPr>
          <w:rFonts w:cstheme="minorHAnsi"/>
          <w:b/>
        </w:rPr>
        <w:t xml:space="preserve"> (30</w:t>
      </w:r>
      <w:r w:rsidR="00115913" w:rsidRPr="00AF0825">
        <w:rPr>
          <w:rFonts w:cstheme="minorHAnsi"/>
          <w:b/>
        </w:rPr>
        <w:t xml:space="preserve"> puan)</w:t>
      </w:r>
    </w:p>
    <w:p w14:paraId="6A519E49" w14:textId="0DEA8CA0" w:rsidR="000E1D54" w:rsidRDefault="000E1D54" w:rsidP="000E1D54">
      <w:pPr>
        <w:rPr>
          <w:rFonts w:cstheme="minorHAnsi"/>
        </w:rPr>
      </w:pPr>
    </w:p>
    <w:p w14:paraId="7A218FAB" w14:textId="74918024" w:rsidR="0055646A" w:rsidRDefault="0055646A" w:rsidP="000E1D54">
      <w:pPr>
        <w:rPr>
          <w:rFonts w:cstheme="minorHAnsi"/>
        </w:rPr>
      </w:pPr>
    </w:p>
    <w:p w14:paraId="0CEDCA03" w14:textId="196B7BFB" w:rsidR="0055646A" w:rsidRDefault="0055646A" w:rsidP="000E1D54">
      <w:pPr>
        <w:rPr>
          <w:rFonts w:cstheme="minorHAnsi"/>
        </w:rPr>
      </w:pPr>
    </w:p>
    <w:p w14:paraId="4B800A13" w14:textId="77777777" w:rsidR="0055646A" w:rsidRPr="00AF0825" w:rsidRDefault="0055646A" w:rsidP="000E1D54">
      <w:pPr>
        <w:rPr>
          <w:rFonts w:cstheme="minorHAnsi"/>
        </w:rPr>
      </w:pPr>
    </w:p>
    <w:p w14:paraId="40D52BDE" w14:textId="2DEC013E" w:rsidR="00D855EA" w:rsidRPr="00AF0825" w:rsidRDefault="00E52EE2" w:rsidP="00F11893">
      <w:pPr>
        <w:pStyle w:val="Pa19"/>
        <w:spacing w:after="240"/>
        <w:rPr>
          <w:rStyle w:val="A2"/>
          <w:rFonts w:asciiTheme="minorHAnsi" w:hAnsiTheme="minorHAnsi" w:cstheme="minorHAnsi"/>
          <w:b/>
          <w:color w:val="00B0F0"/>
          <w:sz w:val="22"/>
          <w:szCs w:val="22"/>
        </w:rPr>
      </w:pPr>
      <w:r w:rsidRPr="00E52EE2">
        <w:rPr>
          <w:rFonts w:ascii="Calibri" w:eastAsia="Calibri" w:hAnsi="Calibri" w:cs="Calibri"/>
          <w:b/>
          <w:color w:val="00B0F0"/>
          <w:sz w:val="22"/>
          <w:szCs w:val="22"/>
        </w:rPr>
        <w:t xml:space="preserve">Öğrenme Çıktısı: </w:t>
      </w:r>
      <w:r w:rsidR="00D855EA" w:rsidRPr="00AF0825">
        <w:rPr>
          <w:rStyle w:val="A2"/>
          <w:rFonts w:asciiTheme="minorHAnsi" w:hAnsiTheme="minorHAnsi" w:cstheme="minorHAnsi"/>
          <w:b/>
          <w:color w:val="00B0F0"/>
          <w:sz w:val="22"/>
          <w:szCs w:val="22"/>
        </w:rPr>
        <w:t xml:space="preserve">T.O.5.11 Metinler arası karşılaştırma yapabilme </w:t>
      </w:r>
    </w:p>
    <w:p w14:paraId="77229D36" w14:textId="13DD71EA" w:rsidR="00F11893" w:rsidRPr="00AF0825" w:rsidRDefault="00F11893" w:rsidP="00AF0825">
      <w:pPr>
        <w:spacing w:after="0"/>
        <w:rPr>
          <w:rFonts w:cstheme="minorHAnsi"/>
          <w:b/>
        </w:rPr>
      </w:pPr>
      <w:r w:rsidRPr="00AF0825">
        <w:rPr>
          <w:rFonts w:cstheme="minorHAnsi"/>
          <w:b/>
        </w:rPr>
        <w:t xml:space="preserve">I. Metin </w:t>
      </w:r>
    </w:p>
    <w:p w14:paraId="26556C51" w14:textId="36291380" w:rsidR="00F11893" w:rsidRPr="00AF0825" w:rsidRDefault="00F11893" w:rsidP="00F11893">
      <w:pPr>
        <w:pStyle w:val="AralkYok"/>
        <w:jc w:val="both"/>
        <w:rPr>
          <w:rFonts w:cstheme="minorHAnsi"/>
          <w:lang w:eastAsia="tr-TR"/>
        </w:rPr>
      </w:pPr>
      <w:r w:rsidRPr="00AF0825">
        <w:rPr>
          <w:rFonts w:cstheme="minorHAnsi"/>
          <w:lang w:eastAsia="tr-TR"/>
        </w:rPr>
        <w:t>Antibiyotikleri reçete edildiği şekilde kullanmak ve başkalarıyla paylaşmamak gerekir. Bu ilaçları sonraki herhangi bir hastalık için saklamak doğru değildir. Bu durum hastalığın seyrini etkileyebilir veya tedavisini zorlaştırabilir. Bunun yanı sıra birey sadece kendisi için reçete edilmiş antibiyotik ilaçları kullanmalıdır. Başkalarına özel olarak reçete edilmiş antibiyotik ilaçların kullanımı bireyin rahatsızlığının artmasına, tedavisinin gecikmesine ve başka pek çok yan etkiye sebebiyet verebilir.</w:t>
      </w:r>
    </w:p>
    <w:p w14:paraId="60DDF88E" w14:textId="77777777" w:rsidR="00F11893" w:rsidRPr="00AF0825" w:rsidRDefault="00F11893" w:rsidP="00F11893">
      <w:pPr>
        <w:pStyle w:val="AralkYok"/>
        <w:jc w:val="both"/>
        <w:rPr>
          <w:rFonts w:cstheme="minorHAnsi"/>
          <w:lang w:eastAsia="tr-TR"/>
        </w:rPr>
      </w:pPr>
    </w:p>
    <w:p w14:paraId="105B9108" w14:textId="77777777" w:rsidR="00AF0825" w:rsidRPr="00AF0825" w:rsidRDefault="00AF0825" w:rsidP="00AF0825">
      <w:pPr>
        <w:spacing w:after="0"/>
        <w:rPr>
          <w:rFonts w:cstheme="minorHAnsi"/>
          <w:b/>
        </w:rPr>
      </w:pPr>
      <w:bookmarkStart w:id="1" w:name="_Hlk192358743"/>
      <w:r w:rsidRPr="00AF0825">
        <w:rPr>
          <w:rFonts w:cstheme="minorHAnsi"/>
          <w:b/>
        </w:rPr>
        <w:t>II. Metin</w:t>
      </w:r>
    </w:p>
    <w:p w14:paraId="1A3AFC3C" w14:textId="79C88F19" w:rsidR="00AF0825" w:rsidRPr="00AF0825" w:rsidRDefault="00AF0825" w:rsidP="00AF0825">
      <w:pPr>
        <w:pStyle w:val="AralkYok"/>
        <w:jc w:val="both"/>
        <w:rPr>
          <w:rFonts w:cstheme="minorHAnsi"/>
        </w:rPr>
      </w:pPr>
      <w:r w:rsidRPr="00AF0825">
        <w:rPr>
          <w:rFonts w:cstheme="minorHAnsi"/>
          <w:shd w:val="clear" w:color="auto" w:fill="FFFFFF"/>
        </w:rPr>
        <w:t>Trans yağların kalp sağlığı üzerindeki etkileri, </w:t>
      </w:r>
      <w:hyperlink r:id="rId5" w:history="1">
        <w:r w:rsidRPr="00AF0825">
          <w:rPr>
            <w:rStyle w:val="Gl"/>
            <w:rFonts w:cstheme="minorHAnsi"/>
            <w:b w:val="0"/>
            <w:bdr w:val="none" w:sz="0" w:space="0" w:color="auto" w:frame="1"/>
            <w:shd w:val="clear" w:color="auto" w:fill="FFFFFF"/>
          </w:rPr>
          <w:t>kolesterol</w:t>
        </w:r>
        <w:r w:rsidRPr="00AF0825">
          <w:rPr>
            <w:rStyle w:val="Kpr"/>
            <w:rFonts w:cstheme="minorHAnsi"/>
            <w:color w:val="auto"/>
            <w:u w:val="none"/>
            <w:bdr w:val="none" w:sz="0" w:space="0" w:color="auto" w:frame="1"/>
            <w:shd w:val="clear" w:color="auto" w:fill="FFFFFF"/>
          </w:rPr>
          <w:t> </w:t>
        </w:r>
      </w:hyperlink>
      <w:r w:rsidRPr="00AF0825">
        <w:rPr>
          <w:rFonts w:cstheme="minorHAnsi"/>
          <w:shd w:val="clear" w:color="auto" w:fill="FFFFFF"/>
        </w:rPr>
        <w:t>seviyelerini olumsuz olarak etkilemesiyle ilgilidir. Trans yağ tüketimi, kötü kolesterol olarak bilinen LDL kolesterol seviyelerini artırabilir ve iyi kolesterol olarak bilinen HDL kolesterol seviyelerini düşürebilir. LDL kolesterolün açılımı, düşük yoğunluklu lipoproteindir. Bu kolesterol türü, damarların duvarlarında birikerek plak oluşumuna neden olabilir. Bu plaklar neticesinde damarlar tıkanabilir, kalp krizi ve felç riski artar</w:t>
      </w:r>
      <w:r w:rsidR="005E699C">
        <w:rPr>
          <w:rFonts w:cstheme="minorHAnsi"/>
          <w:shd w:val="clear" w:color="auto" w:fill="FFFFFF"/>
        </w:rPr>
        <w:t>.</w:t>
      </w:r>
    </w:p>
    <w:bookmarkEnd w:id="1"/>
    <w:p w14:paraId="07CBAD31" w14:textId="5513562B" w:rsidR="00BC2A56" w:rsidRPr="00AF0825" w:rsidRDefault="00BC2A56" w:rsidP="000E5506">
      <w:pPr>
        <w:rPr>
          <w:rFonts w:cstheme="minorHAnsi"/>
          <w:b/>
          <w:color w:val="00B0F0"/>
        </w:rPr>
      </w:pPr>
    </w:p>
    <w:p w14:paraId="61DDA5A2" w14:textId="7724BA9A" w:rsidR="00AF0825" w:rsidRDefault="00AF0825" w:rsidP="000E5506">
      <w:pPr>
        <w:rPr>
          <w:rFonts w:cstheme="minorHAnsi"/>
          <w:b/>
        </w:rPr>
      </w:pPr>
      <w:r w:rsidRPr="00AF0825">
        <w:rPr>
          <w:rFonts w:cstheme="minorHAnsi"/>
          <w:b/>
          <w:color w:val="00B0F0"/>
        </w:rPr>
        <w:t xml:space="preserve">2. </w:t>
      </w:r>
      <w:r w:rsidRPr="00AF0825">
        <w:rPr>
          <w:rStyle w:val="Gl"/>
          <w:rFonts w:cstheme="minorHAnsi"/>
          <w:color w:val="2C2F34"/>
          <w:bdr w:val="none" w:sz="0" w:space="0" w:color="auto" w:frame="1"/>
          <w:shd w:val="clear" w:color="auto" w:fill="FFFFFF"/>
        </w:rPr>
        <w:t>Bu metinleri karşılaştırınız</w:t>
      </w:r>
      <w:r w:rsidR="006A2656">
        <w:rPr>
          <w:rStyle w:val="Gl"/>
          <w:rFonts w:cstheme="minorHAnsi"/>
          <w:color w:val="2C2F34"/>
          <w:bdr w:val="none" w:sz="0" w:space="0" w:color="auto" w:frame="1"/>
          <w:shd w:val="clear" w:color="auto" w:fill="FFFFFF"/>
        </w:rPr>
        <w:t>,</w:t>
      </w:r>
      <w:r w:rsidRPr="00AF0825">
        <w:rPr>
          <w:rStyle w:val="Gl"/>
          <w:rFonts w:cstheme="minorHAnsi"/>
          <w:color w:val="2C2F34"/>
          <w:bdr w:val="none" w:sz="0" w:space="0" w:color="auto" w:frame="1"/>
          <w:shd w:val="clear" w:color="auto" w:fill="FFFFFF"/>
        </w:rPr>
        <w:t xml:space="preserve"> bu metinlerin</w:t>
      </w:r>
      <w:r w:rsidR="006A2656">
        <w:rPr>
          <w:rStyle w:val="Gl"/>
          <w:rFonts w:cstheme="minorHAnsi"/>
          <w:color w:val="2C2F34"/>
          <w:bdr w:val="none" w:sz="0" w:space="0" w:color="auto" w:frame="1"/>
          <w:shd w:val="clear" w:color="auto" w:fill="FFFFFF"/>
        </w:rPr>
        <w:t xml:space="preserve"> </w:t>
      </w:r>
      <w:r w:rsidRPr="00AF0825">
        <w:rPr>
          <w:rStyle w:val="Gl"/>
          <w:rFonts w:cstheme="minorHAnsi"/>
          <w:color w:val="2C2F34"/>
          <w:bdr w:val="none" w:sz="0" w:space="0" w:color="auto" w:frame="1"/>
          <w:shd w:val="clear" w:color="auto" w:fill="FFFFFF"/>
        </w:rPr>
        <w:t>ortak özelliğini yazınız. </w:t>
      </w:r>
      <w:r>
        <w:rPr>
          <w:rFonts w:cstheme="minorHAnsi"/>
          <w:b/>
        </w:rPr>
        <w:t>(30</w:t>
      </w:r>
      <w:r w:rsidRPr="00AF0825">
        <w:rPr>
          <w:rFonts w:cstheme="minorHAnsi"/>
          <w:b/>
        </w:rPr>
        <w:t xml:space="preserve"> puan)</w:t>
      </w:r>
    </w:p>
    <w:p w14:paraId="4C48B895" w14:textId="1CDE0346" w:rsidR="00AF0825" w:rsidRDefault="00AF0825" w:rsidP="000E5506">
      <w:pPr>
        <w:rPr>
          <w:rFonts w:cstheme="minorHAnsi"/>
          <w:b/>
        </w:rPr>
      </w:pPr>
    </w:p>
    <w:p w14:paraId="0C30516D" w14:textId="34B07088" w:rsidR="00AF0825" w:rsidRDefault="00AF0825" w:rsidP="000E5506">
      <w:pPr>
        <w:rPr>
          <w:rFonts w:cstheme="minorHAnsi"/>
          <w:b/>
        </w:rPr>
      </w:pPr>
    </w:p>
    <w:p w14:paraId="6FD9D224" w14:textId="125FACE3" w:rsidR="00AF0825" w:rsidRDefault="00AF0825" w:rsidP="000E5506">
      <w:pPr>
        <w:rPr>
          <w:rFonts w:cstheme="minorHAnsi"/>
          <w:b/>
        </w:rPr>
      </w:pPr>
    </w:p>
    <w:p w14:paraId="7B78330A" w14:textId="4D4AF7C6" w:rsidR="00AF0825" w:rsidRDefault="00AF0825" w:rsidP="000E5506">
      <w:pPr>
        <w:rPr>
          <w:rFonts w:cstheme="minorHAnsi"/>
          <w:b/>
        </w:rPr>
      </w:pPr>
    </w:p>
    <w:p w14:paraId="40001475" w14:textId="591C04E2" w:rsidR="0055646A" w:rsidRDefault="0055646A" w:rsidP="00AF0825">
      <w:pPr>
        <w:autoSpaceDE w:val="0"/>
        <w:autoSpaceDN w:val="0"/>
        <w:adjustRightInd w:val="0"/>
        <w:spacing w:after="0" w:line="241" w:lineRule="atLeast"/>
        <w:rPr>
          <w:rFonts w:cstheme="minorHAnsi"/>
          <w:b/>
        </w:rPr>
      </w:pPr>
    </w:p>
    <w:p w14:paraId="22F435E8" w14:textId="77777777" w:rsidR="00991F0B" w:rsidRDefault="00991F0B" w:rsidP="00AF0825">
      <w:pPr>
        <w:autoSpaceDE w:val="0"/>
        <w:autoSpaceDN w:val="0"/>
        <w:adjustRightInd w:val="0"/>
        <w:spacing w:after="0" w:line="241" w:lineRule="atLeast"/>
        <w:rPr>
          <w:rFonts w:cstheme="minorHAnsi"/>
          <w:b/>
        </w:rPr>
      </w:pPr>
    </w:p>
    <w:p w14:paraId="0E318A8B" w14:textId="77777777" w:rsidR="00991F0B" w:rsidRDefault="00991F0B" w:rsidP="00AF0825">
      <w:pPr>
        <w:autoSpaceDE w:val="0"/>
        <w:autoSpaceDN w:val="0"/>
        <w:adjustRightInd w:val="0"/>
        <w:spacing w:after="0" w:line="241" w:lineRule="atLeast"/>
        <w:rPr>
          <w:rFonts w:cstheme="minorHAnsi"/>
          <w:b/>
        </w:rPr>
      </w:pPr>
    </w:p>
    <w:p w14:paraId="325B1174" w14:textId="77777777" w:rsidR="0055646A" w:rsidRDefault="0055646A" w:rsidP="00AF0825">
      <w:pPr>
        <w:autoSpaceDE w:val="0"/>
        <w:autoSpaceDN w:val="0"/>
        <w:adjustRightInd w:val="0"/>
        <w:spacing w:after="0" w:line="241" w:lineRule="atLeast"/>
        <w:rPr>
          <w:rFonts w:cstheme="minorHAnsi"/>
          <w:b/>
        </w:rPr>
      </w:pPr>
    </w:p>
    <w:p w14:paraId="045BD749" w14:textId="50164969" w:rsidR="00AF0825" w:rsidRPr="00AF0825" w:rsidRDefault="00E52EE2" w:rsidP="00AF0825">
      <w:pPr>
        <w:autoSpaceDE w:val="0"/>
        <w:autoSpaceDN w:val="0"/>
        <w:adjustRightInd w:val="0"/>
        <w:spacing w:after="0" w:line="241" w:lineRule="atLeast"/>
        <w:rPr>
          <w:rFonts w:cstheme="minorHAnsi"/>
          <w:b/>
          <w:color w:val="00B0F0"/>
        </w:rPr>
      </w:pPr>
      <w:r w:rsidRPr="00E52EE2">
        <w:rPr>
          <w:rFonts w:ascii="Calibri" w:eastAsia="Calibri" w:hAnsi="Calibri" w:cs="Calibri"/>
          <w:b/>
          <w:color w:val="00B0F0"/>
        </w:rPr>
        <w:t xml:space="preserve">Öğrenme Çıktısı: </w:t>
      </w:r>
      <w:r w:rsidR="00AF0825" w:rsidRPr="00AF0825">
        <w:rPr>
          <w:rFonts w:cstheme="minorHAnsi"/>
          <w:b/>
          <w:color w:val="00B0F0"/>
        </w:rPr>
        <w:t xml:space="preserve">T.Y.5.15. Eleştirisini yazılı olarak ifade edebilme </w:t>
      </w:r>
    </w:p>
    <w:p w14:paraId="6300F452" w14:textId="5BDE9B4B" w:rsidR="00AF0825" w:rsidRDefault="00E52EE2" w:rsidP="00AF0825">
      <w:pPr>
        <w:rPr>
          <w:rFonts w:cstheme="minorHAnsi"/>
          <w:b/>
          <w:color w:val="00B0F0"/>
        </w:rPr>
      </w:pPr>
      <w:r w:rsidRPr="00E52EE2">
        <w:rPr>
          <w:rFonts w:ascii="Calibri" w:eastAsia="Calibri" w:hAnsi="Calibri" w:cs="Calibri"/>
          <w:b/>
          <w:color w:val="00B0F0"/>
        </w:rPr>
        <w:t xml:space="preserve">Öğrenme Çıktısı: </w:t>
      </w:r>
      <w:r w:rsidR="00AF0825" w:rsidRPr="00AF0825">
        <w:rPr>
          <w:rFonts w:cstheme="minorHAnsi"/>
          <w:b/>
          <w:color w:val="00B0F0"/>
        </w:rPr>
        <w:t xml:space="preserve">T.Y.5.21. Yazım kuralları ve noktalama işaretlerini uygulayabilme </w:t>
      </w:r>
    </w:p>
    <w:p w14:paraId="37BB7DD1" w14:textId="484257DE" w:rsidR="00AF0825" w:rsidRPr="00AF0825" w:rsidRDefault="00AF0825" w:rsidP="00AF0825">
      <w:pPr>
        <w:rPr>
          <w:rFonts w:cstheme="minorHAnsi"/>
          <w:b/>
          <w:color w:val="000000" w:themeColor="text1"/>
        </w:rPr>
      </w:pPr>
      <w:r w:rsidRPr="00AF0825">
        <w:rPr>
          <w:rFonts w:cstheme="minorHAnsi"/>
          <w:b/>
          <w:color w:val="000000" w:themeColor="text1"/>
        </w:rPr>
        <w:t xml:space="preserve">3.  </w:t>
      </w:r>
      <w:r w:rsidR="00B14B9D">
        <w:rPr>
          <w:rFonts w:cstheme="minorHAnsi"/>
          <w:b/>
          <w:color w:val="000000" w:themeColor="text1"/>
        </w:rPr>
        <w:t>Hayvanları sevmeyen onlara değer vermeyen arkadaşınızı eleştiren bir yazı yazınız.</w:t>
      </w:r>
      <w:r w:rsidRPr="00AF0825">
        <w:rPr>
          <w:rFonts w:cstheme="minorHAnsi"/>
          <w:b/>
          <w:color w:val="000000" w:themeColor="text1"/>
        </w:rPr>
        <w:t xml:space="preserve"> Yazınızı yazım kurallarına ve noktalama işaretlerine dikkat ederek hazırlayınız. (40 puan)</w:t>
      </w:r>
    </w:p>
    <w:p w14:paraId="2F640339" w14:textId="3F07144E" w:rsidR="00AF0825" w:rsidRPr="00AF0825" w:rsidRDefault="00AF0825" w:rsidP="00AF0825">
      <w:pPr>
        <w:rPr>
          <w:rFonts w:cstheme="minorHAnsi"/>
          <w:b/>
          <w:color w:val="00B0F0"/>
        </w:rPr>
      </w:pPr>
    </w:p>
    <w:sectPr w:rsidR="00AF0825" w:rsidRPr="00AF08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0DD5"/>
    <w:multiLevelType w:val="hybridMultilevel"/>
    <w:tmpl w:val="AE4C2F04"/>
    <w:lvl w:ilvl="0" w:tplc="C94E43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C985C36"/>
    <w:multiLevelType w:val="multilevel"/>
    <w:tmpl w:val="A3EE8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8624213">
    <w:abstractNumId w:val="0"/>
  </w:num>
  <w:num w:numId="2" w16cid:durableId="354503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BC5"/>
    <w:rsid w:val="00002639"/>
    <w:rsid w:val="00015715"/>
    <w:rsid w:val="0001574C"/>
    <w:rsid w:val="000D25D4"/>
    <w:rsid w:val="000E1D54"/>
    <w:rsid w:val="000E5506"/>
    <w:rsid w:val="000E6F82"/>
    <w:rsid w:val="001072BC"/>
    <w:rsid w:val="00115913"/>
    <w:rsid w:val="00180025"/>
    <w:rsid w:val="00183556"/>
    <w:rsid w:val="001E6B39"/>
    <w:rsid w:val="00221DD4"/>
    <w:rsid w:val="002B01AE"/>
    <w:rsid w:val="002D3A30"/>
    <w:rsid w:val="002D500B"/>
    <w:rsid w:val="002D5BBF"/>
    <w:rsid w:val="004158EB"/>
    <w:rsid w:val="00432324"/>
    <w:rsid w:val="004E4A44"/>
    <w:rsid w:val="0055646A"/>
    <w:rsid w:val="005E699C"/>
    <w:rsid w:val="00654BC5"/>
    <w:rsid w:val="006A2656"/>
    <w:rsid w:val="006D27B2"/>
    <w:rsid w:val="00780648"/>
    <w:rsid w:val="007F07F6"/>
    <w:rsid w:val="00875D51"/>
    <w:rsid w:val="008B0820"/>
    <w:rsid w:val="0097739B"/>
    <w:rsid w:val="00991F0B"/>
    <w:rsid w:val="009D3AB0"/>
    <w:rsid w:val="009D4735"/>
    <w:rsid w:val="009F56AA"/>
    <w:rsid w:val="00AF0825"/>
    <w:rsid w:val="00B14B9D"/>
    <w:rsid w:val="00B66473"/>
    <w:rsid w:val="00BC2A56"/>
    <w:rsid w:val="00C25C7C"/>
    <w:rsid w:val="00C32FD6"/>
    <w:rsid w:val="00C5330B"/>
    <w:rsid w:val="00CE5456"/>
    <w:rsid w:val="00D245A7"/>
    <w:rsid w:val="00D855EA"/>
    <w:rsid w:val="00E112F5"/>
    <w:rsid w:val="00E52EE2"/>
    <w:rsid w:val="00F11893"/>
    <w:rsid w:val="00FA5FFE"/>
    <w:rsid w:val="00FC7CF8"/>
    <w:rsid w:val="00FD6CAE"/>
    <w:rsid w:val="00FF7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E884"/>
  <w15:docId w15:val="{3673FA50-B994-49D0-8848-8A681511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E1D54"/>
    <w:pPr>
      <w:ind w:left="720"/>
      <w:contextualSpacing/>
    </w:pPr>
  </w:style>
  <w:style w:type="paragraph" w:styleId="BalonMetni">
    <w:name w:val="Balloon Text"/>
    <w:basedOn w:val="Normal"/>
    <w:link w:val="BalonMetniChar"/>
    <w:uiPriority w:val="99"/>
    <w:semiHidden/>
    <w:unhideWhenUsed/>
    <w:rsid w:val="009D4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4735"/>
    <w:rPr>
      <w:rFonts w:ascii="Tahoma" w:hAnsi="Tahoma" w:cs="Tahoma"/>
      <w:sz w:val="16"/>
      <w:szCs w:val="16"/>
    </w:rPr>
  </w:style>
  <w:style w:type="paragraph" w:customStyle="1" w:styleId="Pa19">
    <w:name w:val="Pa19"/>
    <w:basedOn w:val="Normal"/>
    <w:next w:val="Normal"/>
    <w:uiPriority w:val="99"/>
    <w:rsid w:val="00D855EA"/>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D855EA"/>
    <w:rPr>
      <w:color w:val="000000"/>
      <w:sz w:val="18"/>
      <w:szCs w:val="18"/>
    </w:rPr>
  </w:style>
  <w:style w:type="paragraph" w:styleId="AralkYok">
    <w:name w:val="No Spacing"/>
    <w:uiPriority w:val="1"/>
    <w:qFormat/>
    <w:rsid w:val="00F11893"/>
    <w:pPr>
      <w:spacing w:after="0" w:line="240" w:lineRule="auto"/>
    </w:pPr>
  </w:style>
  <w:style w:type="character" w:styleId="Kpr">
    <w:name w:val="Hyperlink"/>
    <w:basedOn w:val="VarsaylanParagrafYazTipi"/>
    <w:uiPriority w:val="99"/>
    <w:semiHidden/>
    <w:unhideWhenUsed/>
    <w:rsid w:val="00AF0825"/>
    <w:rPr>
      <w:color w:val="0000FF"/>
      <w:u w:val="single"/>
    </w:rPr>
  </w:style>
  <w:style w:type="character" w:styleId="Gl">
    <w:name w:val="Strong"/>
    <w:basedOn w:val="VarsaylanParagrafYazTipi"/>
    <w:uiPriority w:val="22"/>
    <w:qFormat/>
    <w:rsid w:val="00AF08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2117">
      <w:bodyDiv w:val="1"/>
      <w:marLeft w:val="0"/>
      <w:marRight w:val="0"/>
      <w:marTop w:val="0"/>
      <w:marBottom w:val="0"/>
      <w:divBdr>
        <w:top w:val="none" w:sz="0" w:space="0" w:color="auto"/>
        <w:left w:val="none" w:sz="0" w:space="0" w:color="auto"/>
        <w:bottom w:val="none" w:sz="0" w:space="0" w:color="auto"/>
        <w:right w:val="none" w:sz="0" w:space="0" w:color="auto"/>
      </w:divBdr>
    </w:div>
    <w:div w:id="637608872">
      <w:bodyDiv w:val="1"/>
      <w:marLeft w:val="0"/>
      <w:marRight w:val="0"/>
      <w:marTop w:val="0"/>
      <w:marBottom w:val="0"/>
      <w:divBdr>
        <w:top w:val="none" w:sz="0" w:space="0" w:color="auto"/>
        <w:left w:val="none" w:sz="0" w:space="0" w:color="auto"/>
        <w:bottom w:val="none" w:sz="0" w:space="0" w:color="auto"/>
        <w:right w:val="none" w:sz="0" w:space="0" w:color="auto"/>
      </w:divBdr>
    </w:div>
    <w:div w:id="169464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cibadem.com.tr/ilgi-alani/kolesterol/"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2</Pages>
  <Words>375</Words>
  <Characters>2143</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9</cp:revision>
  <dcterms:created xsi:type="dcterms:W3CDTF">2025-04-26T21:42:00Z</dcterms:created>
  <dcterms:modified xsi:type="dcterms:W3CDTF">2025-04-28T14:40:00Z</dcterms:modified>
</cp:coreProperties>
</file>