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06EB" w14:textId="58CC2B4A" w:rsidR="00A64BB3" w:rsidRDefault="00A64BB3" w:rsidP="00032839">
      <w:pPr>
        <w:tabs>
          <w:tab w:val="left" w:pos="1047"/>
        </w:tabs>
        <w:rPr>
          <w:sz w:val="21"/>
          <w:szCs w:val="21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0454BDA6" w:rsidR="008B02EF" w:rsidRDefault="005A7B53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HECCE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128505FE" w:rsidR="008B02EF" w:rsidRDefault="00C02279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C02279" w14:paraId="1BA3A020" w14:textId="77777777" w:rsidTr="00C02279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C02279" w:rsidRDefault="00C02279" w:rsidP="00C02279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5DA5CC91" w:rsidR="00C02279" w:rsidRPr="00C02279" w:rsidRDefault="00A31099" w:rsidP="00A31099">
            <w:pPr>
              <w:pStyle w:val="TableParagraph"/>
              <w:kinsoku w:val="0"/>
              <w:overflowPunct w:val="0"/>
              <w:spacing w:line="256" w:lineRule="exact"/>
            </w:pPr>
            <w:r w:rsidRPr="00A31099">
              <w:t>T.8.3.5. Bağlamdan yararlanarak bilmediği kelime ve kelime gruplarının anlamını tah</w:t>
            </w:r>
            <w:r w:rsidRPr="00A31099">
              <w:softHyphen/>
              <w:t xml:space="preserve">min eder. </w:t>
            </w:r>
          </w:p>
        </w:tc>
      </w:tr>
      <w:tr w:rsidR="00C02279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C02279" w:rsidRDefault="00C02279" w:rsidP="00C02279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3CA5C6D8" w:rsidR="00C02279" w:rsidRPr="00C02279" w:rsidRDefault="00A31099" w:rsidP="00A31099">
            <w:pPr>
              <w:pStyle w:val="TableParagraph"/>
              <w:kinsoku w:val="0"/>
              <w:overflowPunct w:val="0"/>
              <w:spacing w:line="256" w:lineRule="exact"/>
            </w:pPr>
            <w:r w:rsidRPr="00A31099">
              <w:t xml:space="preserve">T.8.3.6. Deyim, atasözü ve özdeyişlerin metne katkısını belirler. </w:t>
            </w:r>
          </w:p>
        </w:tc>
      </w:tr>
      <w:tr w:rsidR="00C02279" w14:paraId="098F3733" w14:textId="77777777" w:rsidTr="0085565F">
        <w:trPr>
          <w:trHeight w:val="28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C02279" w:rsidRDefault="00C02279" w:rsidP="00C02279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041E2425" w:rsidR="00C02279" w:rsidRPr="00C02279" w:rsidRDefault="00A31099" w:rsidP="00C02279">
            <w:pPr>
              <w:pStyle w:val="TableParagraph"/>
              <w:kinsoku w:val="0"/>
              <w:overflowPunct w:val="0"/>
              <w:spacing w:line="256" w:lineRule="exact"/>
            </w:pPr>
            <w:r w:rsidRPr="00A31099">
              <w:t>T.8.3.8. Metindeki anlatım bozukluklarını belirler.</w:t>
            </w:r>
          </w:p>
        </w:tc>
      </w:tr>
      <w:tr w:rsidR="00A31099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A31099" w:rsidRDefault="00A31099" w:rsidP="00A31099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3ECA2316" w:rsidR="00A31099" w:rsidRPr="00C02279" w:rsidRDefault="00A31099" w:rsidP="00A31099">
            <w:pPr>
              <w:pStyle w:val="TableParagraph"/>
              <w:kinsoku w:val="0"/>
              <w:overflowPunct w:val="0"/>
              <w:spacing w:line="256" w:lineRule="exact"/>
            </w:pPr>
            <w:r w:rsidRPr="008515E6">
              <w:t xml:space="preserve">T.8.3.14. Metinle ilgili soruları cevaplar. </w:t>
            </w:r>
          </w:p>
        </w:tc>
      </w:tr>
      <w:tr w:rsidR="00A31099" w14:paraId="0B0E8C40" w14:textId="77777777" w:rsidTr="0085565F">
        <w:trPr>
          <w:trHeight w:val="302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A31099" w:rsidRDefault="00A31099" w:rsidP="00A31099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6BB0DBEE" w:rsidR="00A31099" w:rsidRPr="00C02279" w:rsidRDefault="00A31099" w:rsidP="00A31099">
            <w:pPr>
              <w:pStyle w:val="TableParagraph"/>
              <w:kinsoku w:val="0"/>
              <w:overflowPunct w:val="0"/>
              <w:spacing w:line="256" w:lineRule="exact"/>
            </w:pPr>
            <w:bookmarkStart w:id="0" w:name="_Hlk192983459"/>
            <w:r w:rsidRPr="008515E6">
              <w:t xml:space="preserve">T.8.3.17. Metnin ana fikrini/ana duygusunu belirler. </w:t>
            </w:r>
            <w:bookmarkEnd w:id="0"/>
          </w:p>
        </w:tc>
      </w:tr>
      <w:tr w:rsidR="00A31099" w14:paraId="06C6E2E1" w14:textId="77777777" w:rsidTr="00C02279">
        <w:trPr>
          <w:trHeight w:val="253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A31099" w:rsidRDefault="00A31099" w:rsidP="00A31099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7AF22A99" w:rsidR="00A31099" w:rsidRPr="00C02279" w:rsidRDefault="00A31099" w:rsidP="00A31099">
            <w:pPr>
              <w:pStyle w:val="TableParagraph"/>
              <w:kinsoku w:val="0"/>
              <w:overflowPunct w:val="0"/>
              <w:spacing w:line="256" w:lineRule="exact"/>
            </w:pPr>
            <w:r w:rsidRPr="008515E6">
              <w:t xml:space="preserve">T.8.3.24. Metindeki gerçek ve kurgusal unsurları ayırt eder. </w:t>
            </w:r>
          </w:p>
        </w:tc>
      </w:tr>
      <w:tr w:rsidR="00A31099" w14:paraId="2BE959DC" w14:textId="77777777" w:rsidTr="0085565F">
        <w:trPr>
          <w:trHeight w:val="274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1E58AB5" w:rsidR="00A31099" w:rsidRDefault="00A31099" w:rsidP="00A31099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37593A93" w:rsidR="00A31099" w:rsidRPr="00C02279" w:rsidRDefault="00A31099" w:rsidP="00A31099">
            <w:pPr>
              <w:pStyle w:val="TableParagraph"/>
              <w:kinsoku w:val="0"/>
              <w:overflowPunct w:val="0"/>
              <w:spacing w:line="256" w:lineRule="exact"/>
            </w:pPr>
            <w:r w:rsidRPr="008515E6">
              <w:t xml:space="preserve">T.8.3.25. Okudukları ile ilgili çıkarımlarda bulunur. </w:t>
            </w:r>
          </w:p>
        </w:tc>
      </w:tr>
      <w:tr w:rsidR="00A31099" w14:paraId="1DB36142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DD8BDEA" w14:textId="7A52A498" w:rsidR="00A31099" w:rsidRDefault="00A31099" w:rsidP="00A31099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bookmarkStart w:id="1" w:name="_Hlk192983746"/>
            <w:r>
              <w:t>8.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EFA91AC" w14:textId="03EA3BEF" w:rsidR="00A31099" w:rsidRPr="00C02279" w:rsidRDefault="00A31099" w:rsidP="00A31099">
            <w:pPr>
              <w:pStyle w:val="TableParagraph"/>
              <w:kinsoku w:val="0"/>
              <w:overflowPunct w:val="0"/>
              <w:spacing w:line="256" w:lineRule="exact"/>
            </w:pPr>
            <w:r w:rsidRPr="008515E6">
              <w:t>T.8.3.34. Okuduklarında kullanılan düşünceyi geliştirme yollarını belirler.</w:t>
            </w:r>
          </w:p>
        </w:tc>
      </w:tr>
      <w:bookmarkEnd w:id="1"/>
      <w:tr w:rsidR="005A7B53" w14:paraId="000E035A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D70BD71" w14:textId="78A600DE" w:rsidR="005A7B53" w:rsidRDefault="005A7B53" w:rsidP="00C02279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9.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92087FE" w14:textId="5C89B8CB" w:rsidR="005A7B53" w:rsidRPr="00C02279" w:rsidRDefault="00A31099" w:rsidP="00C02279">
            <w:pPr>
              <w:pStyle w:val="TableParagraph"/>
              <w:kinsoku w:val="0"/>
              <w:overflowPunct w:val="0"/>
              <w:spacing w:line="256" w:lineRule="exact"/>
            </w:pPr>
            <w:r w:rsidRPr="00A31099">
              <w:t>T.8.4.16. Yazdıklarını düzenler.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D7110F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12CC41C4" w:rsidR="00D7110F" w:rsidRDefault="0033086D" w:rsidP="00E34ADB">
            <w:pPr>
              <w:pStyle w:val="TableParagraph"/>
              <w:kinsoku w:val="0"/>
              <w:overflowPunct w:val="0"/>
              <w:spacing w:line="277" w:lineRule="exact"/>
              <w:ind w:left="126"/>
            </w:pPr>
            <w:r>
              <w:t>Zavallı-Düşünür-Gururlu-Zengin-Özellik</w:t>
            </w:r>
          </w:p>
        </w:tc>
      </w:tr>
      <w:tr w:rsidR="00D7110F" w14:paraId="1B3CEB31" w14:textId="77777777" w:rsidTr="00C02279">
        <w:trPr>
          <w:trHeight w:val="62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230CC0E9" w:rsidR="00D7110F" w:rsidRDefault="008720A5" w:rsidP="00E34ADB">
            <w:pPr>
              <w:pStyle w:val="TableParagraph"/>
              <w:kinsoku w:val="0"/>
              <w:overflowPunct w:val="0"/>
              <w:spacing w:line="256" w:lineRule="exact"/>
              <w:ind w:left="126"/>
            </w:pPr>
            <w:r w:rsidRPr="001E0815">
              <w:t xml:space="preserve">a) Özne-Yüklem uyumsuzluğu/ Herkes maç izliyor, </w:t>
            </w:r>
            <w:r w:rsidRPr="001E0815">
              <w:rPr>
                <w:color w:val="FF0000"/>
              </w:rPr>
              <w:t>kimse</w:t>
            </w:r>
            <w:r w:rsidRPr="001E0815">
              <w:t xml:space="preserve"> çocukla ilgilenmiyordu.</w:t>
            </w:r>
            <w:r w:rsidRPr="001E0815">
              <w:br/>
              <w:t xml:space="preserve">b) Yüklem eksikliği/ Kitapları Volkan </w:t>
            </w:r>
            <w:r w:rsidRPr="001E0815">
              <w:rPr>
                <w:color w:val="FF0000"/>
              </w:rPr>
              <w:t>yerleştirecek</w:t>
            </w:r>
            <w:r w:rsidRPr="001E0815">
              <w:t>, dergileri ben yerleştireceğim.</w:t>
            </w:r>
            <w:r w:rsidRPr="001E0815">
              <w:br/>
              <w:t xml:space="preserve">c) Tamlama yanlışlığı/ </w:t>
            </w:r>
            <w:r w:rsidRPr="001E0815">
              <w:rPr>
                <w:rFonts w:cs="Times New Roman"/>
              </w:rPr>
              <w:t>Şehrimizde çeşitli kültürel</w:t>
            </w:r>
            <w:r>
              <w:rPr>
                <w:rFonts w:cs="Times New Roman"/>
              </w:rPr>
              <w:t xml:space="preserve"> </w:t>
            </w:r>
            <w:r w:rsidRPr="001E0815">
              <w:rPr>
                <w:rFonts w:cs="Times New Roman"/>
                <w:color w:val="FF0000"/>
              </w:rPr>
              <w:t>etkinlikler</w:t>
            </w:r>
            <w:r w:rsidRPr="001E0815">
              <w:rPr>
                <w:rFonts w:cs="Times New Roman"/>
              </w:rPr>
              <w:t xml:space="preserve"> ve sanat etkinlikleri gerçekleştirildi.</w:t>
            </w:r>
          </w:p>
        </w:tc>
      </w:tr>
      <w:tr w:rsidR="00D7110F" w14:paraId="166600E7" w14:textId="77777777" w:rsidTr="00CD4B81">
        <w:trPr>
          <w:trHeight w:val="31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58B4613F" w14:textId="77777777" w:rsidR="008720A5" w:rsidRDefault="008720A5" w:rsidP="00E34ADB">
            <w:pPr>
              <w:pStyle w:val="TableParagraph"/>
              <w:kinsoku w:val="0"/>
              <w:overflowPunct w:val="0"/>
              <w:spacing w:line="277" w:lineRule="exact"/>
              <w:ind w:left="126"/>
            </w:pPr>
            <w:r>
              <w:t>Mumla aramak: çok isteyerek ve özlemle aramak</w:t>
            </w:r>
          </w:p>
          <w:p w14:paraId="1BFEBB59" w14:textId="1B038D20" w:rsidR="00D7110F" w:rsidRDefault="008720A5" w:rsidP="00E34ADB">
            <w:pPr>
              <w:pStyle w:val="TableParagraph"/>
              <w:kinsoku w:val="0"/>
              <w:overflowPunct w:val="0"/>
              <w:spacing w:line="256" w:lineRule="exact"/>
              <w:ind w:left="126"/>
            </w:pPr>
            <w:r>
              <w:t>Cümle: Böyle bir komşuyu mumla arasa bulamayacaktır. (Açık uçludur.)</w:t>
            </w:r>
          </w:p>
        </w:tc>
      </w:tr>
      <w:tr w:rsidR="00D7110F" w14:paraId="1B5BA58B" w14:textId="77777777" w:rsidTr="008720A5">
        <w:trPr>
          <w:trHeight w:val="48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3DF8F4C0" w:rsidR="00D7110F" w:rsidRDefault="008720A5" w:rsidP="00E34ADB">
            <w:pPr>
              <w:pStyle w:val="TableParagraph"/>
              <w:kinsoku w:val="0"/>
              <w:overflowPunct w:val="0"/>
              <w:spacing w:line="256" w:lineRule="exact"/>
              <w:ind w:left="126"/>
            </w:pPr>
            <w:r>
              <w:t xml:space="preserve">Hazır gıdalar, </w:t>
            </w:r>
            <w:proofErr w:type="spellStart"/>
            <w:r>
              <w:t>obezite</w:t>
            </w:r>
            <w:proofErr w:type="spellEnd"/>
            <w:r>
              <w:t xml:space="preserve"> hastalığına yol açmaktadır. Fazla tüketilmesi sağlık sorunlarına yol açar.</w:t>
            </w:r>
          </w:p>
        </w:tc>
      </w:tr>
      <w:tr w:rsidR="00D7110F" w14:paraId="5A3C9524" w14:textId="77777777" w:rsidTr="0033086D">
        <w:trPr>
          <w:trHeight w:val="256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73BA05BB" w:rsidR="00D7110F" w:rsidRDefault="008720A5" w:rsidP="00E34ADB">
            <w:pPr>
              <w:pStyle w:val="TableParagraph"/>
              <w:kinsoku w:val="0"/>
              <w:overflowPunct w:val="0"/>
              <w:spacing w:line="256" w:lineRule="exact"/>
              <w:ind w:left="126"/>
            </w:pPr>
            <w:r>
              <w:t>Her çocuk farklıdır.</w:t>
            </w:r>
          </w:p>
        </w:tc>
      </w:tr>
      <w:tr w:rsidR="00D7110F" w14:paraId="2D82FD19" w14:textId="77777777" w:rsidTr="0033086D">
        <w:trPr>
          <w:trHeight w:val="2527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76ED1CF2" w:rsidR="00D7110F" w:rsidRPr="0033086D" w:rsidRDefault="008720A5" w:rsidP="00E34ADB">
            <w:pPr>
              <w:ind w:left="126"/>
              <w:rPr>
                <w:rFonts w:cs="Times New Roman"/>
                <w:sz w:val="24"/>
                <w:szCs w:val="24"/>
              </w:rPr>
            </w:pPr>
            <w:r w:rsidRPr="008720A5">
              <w:rPr>
                <w:rFonts w:cs="Times New Roman"/>
                <w:color w:val="FF0000"/>
                <w:sz w:val="24"/>
                <w:szCs w:val="24"/>
              </w:rPr>
              <w:t xml:space="preserve">Susayan bir geyik pınar başında su içiyormuş. </w:t>
            </w:r>
            <w:r w:rsidRPr="008720A5">
              <w:rPr>
                <w:rFonts w:cs="Times New Roman"/>
                <w:sz w:val="24"/>
                <w:szCs w:val="24"/>
              </w:rPr>
              <w:t xml:space="preserve">Durgun suda yansıyan bedenini gören hayvan, boynuzlarının güzelliğine hayran kalırken bacaklarının cılızlığından utanmış. Bu düşüncelerle meşgulken bir aslanın yaklaştığını fark etmiş ve onu görür görmez var gücüyle koşmaya başlamış. </w:t>
            </w:r>
            <w:r w:rsidRPr="008720A5">
              <w:rPr>
                <w:rFonts w:cs="Times New Roman"/>
                <w:color w:val="FF0000"/>
                <w:sz w:val="24"/>
                <w:szCs w:val="24"/>
              </w:rPr>
              <w:t xml:space="preserve">Açık alanda o kadar rahat koşuyormuş ki aslan neredeyse izini kaybedecekmiş ama ormana dalınca boynuzları dallara takılmış ve aç hayvanın pençesine düşmüş. </w:t>
            </w:r>
            <w:r w:rsidRPr="008720A5">
              <w:rPr>
                <w:rFonts w:cs="Times New Roman"/>
                <w:sz w:val="24"/>
                <w:szCs w:val="24"/>
              </w:rPr>
              <w:t>Öleceğini anlayan geyik, “Zavallı ben! Hiç beğenmediğim cılız bacaklarım sayesinde kurtulmak üzereyken güzelliğine hayran kaldığım boynuzlarım yüzünden ölmeye mahkûmum.” diye haykırmış. (</w:t>
            </w:r>
            <w:r w:rsidRPr="008720A5">
              <w:rPr>
                <w:rFonts w:cs="Times New Roman"/>
                <w:color w:val="FF0000"/>
                <w:sz w:val="24"/>
                <w:szCs w:val="24"/>
              </w:rPr>
              <w:t>Gerçek</w:t>
            </w:r>
            <w:r w:rsidRPr="008720A5">
              <w:rPr>
                <w:rFonts w:cs="Times New Roman"/>
                <w:sz w:val="24"/>
                <w:szCs w:val="24"/>
              </w:rPr>
              <w:t>-Kurgusal)</w:t>
            </w:r>
          </w:p>
        </w:tc>
      </w:tr>
      <w:tr w:rsidR="00D7110F" w14:paraId="57AE469F" w14:textId="77777777" w:rsidTr="0033086D">
        <w:trPr>
          <w:trHeight w:val="126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5806D5F8" w:rsidR="00D7110F" w:rsidRDefault="008720A5" w:rsidP="00E34ADB">
            <w:pPr>
              <w:pStyle w:val="TableParagraph"/>
              <w:kinsoku w:val="0"/>
              <w:overflowPunct w:val="0"/>
              <w:spacing w:line="256" w:lineRule="exact"/>
              <w:ind w:left="126"/>
            </w:pPr>
            <w:r>
              <w:t>N-Ö-N-Ö</w:t>
            </w:r>
            <w:r w:rsidR="0033086D">
              <w:t>-Ö</w:t>
            </w:r>
          </w:p>
        </w:tc>
      </w:tr>
      <w:tr w:rsidR="007A4258" w14:paraId="2A09A6F0" w14:textId="77777777" w:rsidTr="00CD4B81">
        <w:trPr>
          <w:trHeight w:val="425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9A3F7FC" w14:textId="143B776B" w:rsidR="007A4258" w:rsidRPr="00AD0670" w:rsidRDefault="007A4258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26D66B3" w14:textId="64C12495" w:rsidR="007A4258" w:rsidRPr="008720A5" w:rsidRDefault="008720A5" w:rsidP="00E34ADB">
            <w:pPr>
              <w:pStyle w:val="TableParagraph"/>
              <w:kinsoku w:val="0"/>
              <w:overflowPunct w:val="0"/>
              <w:spacing w:line="256" w:lineRule="exact"/>
              <w:ind w:left="126"/>
            </w:pPr>
            <w:r w:rsidRPr="008720A5">
              <w:t xml:space="preserve">Tanımlama kullanılmıştır. Örnek: </w:t>
            </w:r>
            <w:r w:rsidRPr="008720A5">
              <w:rPr>
                <w:rFonts w:cs="Arial-BoldMT"/>
              </w:rPr>
              <w:t>Güneşten elde edilen enerjinin kullanıldığı sürece fotosentez denir.</w:t>
            </w:r>
            <w:r>
              <w:rPr>
                <w:rFonts w:cs="Arial-BoldMT"/>
              </w:rPr>
              <w:t xml:space="preserve"> </w:t>
            </w:r>
            <w:r w:rsidRPr="008720A5">
              <w:rPr>
                <w:rFonts w:cs="Arial-BoldMT"/>
              </w:rPr>
              <w:t>Bitkiler de etobur canlılara besin olarak bu enerjiyi aktarır. Bu canlılar da diğerlerince yenir ve zincir bu şekilde ilerler. Bu zincire “besin zinciri” denir.</w:t>
            </w:r>
          </w:p>
        </w:tc>
      </w:tr>
      <w:tr w:rsidR="007A4258" w14:paraId="4209FC00" w14:textId="77777777" w:rsidTr="00CD4B81">
        <w:trPr>
          <w:trHeight w:val="40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F560AB8" w14:textId="4C1D5612" w:rsidR="007A4258" w:rsidRPr="00AD0670" w:rsidRDefault="007A4258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A309FE6" w14:textId="1514878F" w:rsidR="0033086D" w:rsidRPr="0033086D" w:rsidRDefault="0033086D" w:rsidP="00E34ADB">
            <w:pPr>
              <w:ind w:left="126"/>
              <w:rPr>
                <w:rFonts w:cs="Times New Roman"/>
                <w:sz w:val="24"/>
                <w:szCs w:val="24"/>
              </w:rPr>
            </w:pPr>
            <w:r w:rsidRPr="0033086D">
              <w:rPr>
                <w:rFonts w:cs="Times New Roman"/>
                <w:sz w:val="24"/>
                <w:szCs w:val="24"/>
              </w:rPr>
              <w:t xml:space="preserve">Ahmet </w:t>
            </w:r>
            <w:r w:rsidRPr="0033086D">
              <w:rPr>
                <w:rFonts w:cs="Times New Roman"/>
                <w:color w:val="FF0000"/>
                <w:sz w:val="24"/>
                <w:szCs w:val="24"/>
              </w:rPr>
              <w:t>B</w:t>
            </w:r>
            <w:r w:rsidRPr="0033086D">
              <w:rPr>
                <w:rFonts w:cs="Times New Roman"/>
                <w:sz w:val="24"/>
                <w:szCs w:val="24"/>
              </w:rPr>
              <w:t>ey</w:t>
            </w:r>
            <w:r w:rsidRPr="0033086D">
              <w:rPr>
                <w:rFonts w:cs="Times New Roman"/>
                <w:color w:val="FF0000"/>
                <w:sz w:val="24"/>
                <w:szCs w:val="24"/>
              </w:rPr>
              <w:t>,</w:t>
            </w:r>
            <w:r w:rsidRPr="0033086D">
              <w:rPr>
                <w:rFonts w:cs="Times New Roman"/>
                <w:sz w:val="24"/>
                <w:szCs w:val="24"/>
              </w:rPr>
              <w:t xml:space="preserve"> günlerdir </w:t>
            </w:r>
            <w:r w:rsidRPr="0033086D">
              <w:rPr>
                <w:rFonts w:cs="Times New Roman"/>
                <w:color w:val="FF0000"/>
                <w:sz w:val="24"/>
                <w:szCs w:val="24"/>
              </w:rPr>
              <w:t>G</w:t>
            </w:r>
            <w:r w:rsidRPr="0033086D">
              <w:rPr>
                <w:rFonts w:cs="Times New Roman"/>
                <w:sz w:val="24"/>
                <w:szCs w:val="24"/>
              </w:rPr>
              <w:t xml:space="preserve">azi </w:t>
            </w:r>
            <w:r w:rsidRPr="0033086D">
              <w:rPr>
                <w:rFonts w:cs="Times New Roman"/>
                <w:color w:val="FF0000"/>
                <w:sz w:val="24"/>
                <w:szCs w:val="24"/>
              </w:rPr>
              <w:t>Ü</w:t>
            </w:r>
            <w:r w:rsidRPr="0033086D">
              <w:rPr>
                <w:rFonts w:cs="Times New Roman"/>
                <w:sz w:val="24"/>
                <w:szCs w:val="24"/>
              </w:rPr>
              <w:t xml:space="preserve">niversitesine yaptığı başvurunun sonucunu bekliyor ve bu süreçte neredeyse </w:t>
            </w:r>
            <w:r w:rsidRPr="0033086D">
              <w:rPr>
                <w:rFonts w:cs="Times New Roman"/>
                <w:color w:val="FF0000"/>
                <w:sz w:val="24"/>
                <w:szCs w:val="24"/>
              </w:rPr>
              <w:t xml:space="preserve">her gün </w:t>
            </w:r>
            <w:r w:rsidRPr="0033086D">
              <w:rPr>
                <w:rFonts w:cs="Times New Roman"/>
                <w:sz w:val="24"/>
                <w:szCs w:val="24"/>
              </w:rPr>
              <w:t>okulun kapısını aşındırıyordu</w:t>
            </w:r>
            <w:r w:rsidRPr="0033086D">
              <w:rPr>
                <w:rFonts w:cs="Times New Roman"/>
                <w:color w:val="FF0000"/>
                <w:sz w:val="24"/>
                <w:szCs w:val="24"/>
              </w:rPr>
              <w:t>.</w:t>
            </w:r>
            <w:r w:rsidRPr="0033086D">
              <w:rPr>
                <w:rFonts w:cs="Times New Roman"/>
                <w:sz w:val="24"/>
                <w:szCs w:val="24"/>
              </w:rPr>
              <w:t xml:space="preserve"> 14 </w:t>
            </w:r>
            <w:r w:rsidRPr="0033086D">
              <w:rPr>
                <w:rFonts w:cs="Times New Roman"/>
                <w:color w:val="FF0000"/>
                <w:sz w:val="24"/>
                <w:szCs w:val="24"/>
              </w:rPr>
              <w:t>M</w:t>
            </w:r>
            <w:r w:rsidRPr="0033086D">
              <w:rPr>
                <w:rFonts w:cs="Times New Roman"/>
                <w:sz w:val="24"/>
                <w:szCs w:val="24"/>
              </w:rPr>
              <w:t xml:space="preserve">art </w:t>
            </w:r>
            <w:r w:rsidRPr="0033086D">
              <w:rPr>
                <w:rFonts w:cs="Times New Roman"/>
                <w:color w:val="FF0000"/>
                <w:sz w:val="24"/>
                <w:szCs w:val="24"/>
              </w:rPr>
              <w:t>T</w:t>
            </w:r>
            <w:r w:rsidRPr="0033086D">
              <w:rPr>
                <w:rFonts w:cs="Times New Roman"/>
                <w:sz w:val="24"/>
                <w:szCs w:val="24"/>
              </w:rPr>
              <w:t xml:space="preserve">ıp </w:t>
            </w:r>
            <w:r w:rsidRPr="0033086D">
              <w:rPr>
                <w:rFonts w:cs="Times New Roman"/>
                <w:color w:val="FF0000"/>
                <w:sz w:val="24"/>
                <w:szCs w:val="24"/>
              </w:rPr>
              <w:t>B</w:t>
            </w:r>
            <w:r w:rsidRPr="0033086D">
              <w:rPr>
                <w:rFonts w:cs="Times New Roman"/>
                <w:sz w:val="24"/>
                <w:szCs w:val="24"/>
              </w:rPr>
              <w:t>ayramı</w:t>
            </w:r>
            <w:r w:rsidRPr="0033086D">
              <w:rPr>
                <w:rFonts w:cs="Times New Roman"/>
                <w:color w:val="FF0000"/>
                <w:sz w:val="24"/>
                <w:szCs w:val="24"/>
              </w:rPr>
              <w:t>’</w:t>
            </w:r>
            <w:r w:rsidRPr="0033086D">
              <w:rPr>
                <w:rFonts w:cs="Times New Roman"/>
                <w:sz w:val="24"/>
                <w:szCs w:val="24"/>
              </w:rPr>
              <w:t xml:space="preserve">nda yaptığı konuşmada söylediği şu cümle ise unutulmazdı: </w:t>
            </w:r>
            <w:r w:rsidRPr="0033086D">
              <w:rPr>
                <w:rFonts w:cs="Times New Roman"/>
                <w:color w:val="FF0000"/>
                <w:sz w:val="24"/>
                <w:szCs w:val="24"/>
              </w:rPr>
              <w:t>H</w:t>
            </w:r>
            <w:r w:rsidRPr="0033086D">
              <w:rPr>
                <w:rFonts w:cs="Times New Roman"/>
                <w:sz w:val="24"/>
                <w:szCs w:val="24"/>
              </w:rPr>
              <w:t>ayallerimizin peşinden koşmalıyız.</w:t>
            </w:r>
          </w:p>
          <w:p w14:paraId="32E62443" w14:textId="61BC5FFE" w:rsidR="007A4258" w:rsidRDefault="007A4258" w:rsidP="00D7110F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16B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PnmH+veAAAACgEAAA8AAABkcnMvZG93bnJldi54bWxM&#10;j0FPwzAMhe9I/IfISNxYuolFozSdJgQnJERXDhzTxmujNU5psq38e8wJbvZ71vP3iu3sB3HGKbpA&#10;GpaLDARSG6yjTsNH/XK3ARGTIWuGQKjhGyNsy+urwuQ2XKjC8z51gkMo5kZDn9KYSxnbHr2JizAi&#10;sXcIkzeJ16mTdjIXDveDXGWZkt444g+9GfGpx/a4P3kNu0+qnt3XW/NeHSpX1w8Zvaqj1rc38+4R&#10;RMI5/R3DLz6jQ8lMTTiRjWLQwEUSq+vNegmC/XuleGhYUiuWZFnI/xXKHwAAAP//AwBQSwECLQAU&#10;AAYACAAAACEAtoM4kv4AAADhAQAAEwAAAAAAAAAAAAAAAAAAAAAAW0NvbnRlbnRfVHlwZXNdLnht&#10;bFBLAQItABQABgAIAAAAIQA4/SH/1gAAAJQBAAALAAAAAAAAAAAAAAAAAC8BAABfcmVscy8ucmVs&#10;c1BLAQItABQABgAIAAAAIQBSelOC7AEAALgDAAAOAAAAAAAAAAAAAAAAAC4CAABkcnMvZTJvRG9j&#10;LnhtbFBLAQItABQABgAIAAAAIQD55h/r3gAAAAoBAAAPAAAAAAAAAAAAAAAAAEYEAABkcnMvZG93&#10;bnJldi54bWxQSwUGAAAAAAQABADzAAAAUQ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A236" w14:textId="77777777" w:rsidR="00D9081B" w:rsidRDefault="00D9081B">
      <w:r>
        <w:separator/>
      </w:r>
    </w:p>
  </w:endnote>
  <w:endnote w:type="continuationSeparator" w:id="0">
    <w:p w14:paraId="016A758B" w14:textId="77777777" w:rsidR="00D9081B" w:rsidRDefault="00D9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0559" w14:textId="77777777" w:rsidR="00D9081B" w:rsidRDefault="00D9081B">
      <w:r>
        <w:separator/>
      </w:r>
    </w:p>
  </w:footnote>
  <w:footnote w:type="continuationSeparator" w:id="0">
    <w:p w14:paraId="563804CA" w14:textId="77777777" w:rsidR="00D9081B" w:rsidRDefault="00D9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71CF0663" w:rsidR="008B02EF" w:rsidRDefault="005A7B53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68369D50" w14:textId="71CF0663" w:rsidR="008B02EF" w:rsidRDefault="005A7B53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25823D4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C02279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C02279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25823D4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C02279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C02279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873F0"/>
    <w:rsid w:val="000E2B36"/>
    <w:rsid w:val="00132D2A"/>
    <w:rsid w:val="00146B73"/>
    <w:rsid w:val="00184962"/>
    <w:rsid w:val="001E745F"/>
    <w:rsid w:val="001E786C"/>
    <w:rsid w:val="0024585B"/>
    <w:rsid w:val="002B30F1"/>
    <w:rsid w:val="002E3738"/>
    <w:rsid w:val="0033086D"/>
    <w:rsid w:val="00350E86"/>
    <w:rsid w:val="0037615A"/>
    <w:rsid w:val="003C5BF8"/>
    <w:rsid w:val="003D0FB8"/>
    <w:rsid w:val="003D5B0C"/>
    <w:rsid w:val="00496EC4"/>
    <w:rsid w:val="004B2927"/>
    <w:rsid w:val="004D3BC1"/>
    <w:rsid w:val="005476D3"/>
    <w:rsid w:val="00551473"/>
    <w:rsid w:val="00595223"/>
    <w:rsid w:val="005A7B53"/>
    <w:rsid w:val="005F7921"/>
    <w:rsid w:val="006637FF"/>
    <w:rsid w:val="006A6DA3"/>
    <w:rsid w:val="006C454F"/>
    <w:rsid w:val="006D272A"/>
    <w:rsid w:val="0078578F"/>
    <w:rsid w:val="007A4258"/>
    <w:rsid w:val="0085565F"/>
    <w:rsid w:val="008720A5"/>
    <w:rsid w:val="00873B4B"/>
    <w:rsid w:val="008B02EF"/>
    <w:rsid w:val="008F299C"/>
    <w:rsid w:val="009B75D7"/>
    <w:rsid w:val="00A100CC"/>
    <w:rsid w:val="00A31099"/>
    <w:rsid w:val="00A47FCA"/>
    <w:rsid w:val="00A64BB3"/>
    <w:rsid w:val="00AC1EAB"/>
    <w:rsid w:val="00AD0670"/>
    <w:rsid w:val="00C02279"/>
    <w:rsid w:val="00C65D9B"/>
    <w:rsid w:val="00CD4B81"/>
    <w:rsid w:val="00D7110F"/>
    <w:rsid w:val="00D9081B"/>
    <w:rsid w:val="00DC2993"/>
    <w:rsid w:val="00DC5110"/>
    <w:rsid w:val="00DE5499"/>
    <w:rsid w:val="00E34ADB"/>
    <w:rsid w:val="00E37D15"/>
    <w:rsid w:val="00F206DD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A64BB3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1">
    <w:name w:val="Pa11"/>
    <w:basedOn w:val="Normal"/>
    <w:next w:val="Normal"/>
    <w:uiPriority w:val="99"/>
    <w:rsid w:val="00A31099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A31099"/>
    <w:rPr>
      <w:color w:val="211D1E"/>
      <w:sz w:val="18"/>
      <w:szCs w:val="18"/>
    </w:rPr>
  </w:style>
  <w:style w:type="paragraph" w:customStyle="1" w:styleId="Pa13">
    <w:name w:val="Pa13"/>
    <w:basedOn w:val="Normal"/>
    <w:next w:val="Normal"/>
    <w:uiPriority w:val="99"/>
    <w:rsid w:val="00A31099"/>
    <w:pPr>
      <w:widowControl/>
      <w:spacing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30</cp:revision>
  <dcterms:created xsi:type="dcterms:W3CDTF">2024-12-22T20:48:00Z</dcterms:created>
  <dcterms:modified xsi:type="dcterms:W3CDTF">2025-03-20T12:37:00Z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